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Dianbatara Perkasa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Dianbatara Perkasa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Dianbatara Perkasa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30"/>
        <w:gridCol w:w="810"/>
        <w:gridCol w:w="1620"/>
        <w:gridCol w:w="1620"/>
        <w:gridCol w:w="1620"/>
        <w:gridCol w:w="1620"/>
      </w:tblGrid>
      <w:tr>
        <w:trPr>
          <w:trHeight w:val="130" w:hRule="atLeast"/>
        </w:trPr>
        <w:tc>
          <w:tcPr>
            <w:tcW w:w="173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Dianbatara Perkasa</w:t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76" w:hRule="atLeast"/>
        </w:trPr>
        <w:tc>
          <w:tcPr>
            <w:tcW w:w="17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Dianbatara Perkasa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-9525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CEAF8-DE0E-4637-9866-425C88DCD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2</Pages>
  <Words>326</Words>
  <Characters>2096</Characters>
  <CharactersWithSpaces>2400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2023-01-04T03:28:00Z</dcterms:created>
  <dc:creator>User</dc:creator>
  <dc:description/>
  <dc:language>en-US</dc:language>
  <cp:lastModifiedBy/>
  <cp:lastPrinted>2023-01-04T06:08:00Z</cp:lastPrinted>
  <dcterms:modified xsi:type="dcterms:W3CDTF">2023-01-11T08:53:15Z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